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FE" w:rsidRDefault="003F03FE" w:rsidP="003F03FE">
      <w:pPr>
        <w:pStyle w:val="Standard"/>
        <w:keepNext/>
        <w:ind w:firstLine="6804"/>
        <w:jc w:val="right"/>
      </w:pPr>
      <w:r>
        <w:t xml:space="preserve">Приложение № </w:t>
      </w:r>
      <w:r w:rsidR="003F4FBB">
        <w:t>2</w:t>
      </w:r>
    </w:p>
    <w:p w:rsidR="003F03FE" w:rsidRDefault="003F03FE" w:rsidP="003F03FE">
      <w:pPr>
        <w:pStyle w:val="Standard"/>
        <w:keepNext/>
        <w:ind w:firstLine="6804"/>
        <w:jc w:val="right"/>
      </w:pPr>
      <w:r>
        <w:t xml:space="preserve">     к Информационной карте</w:t>
      </w:r>
    </w:p>
    <w:p w:rsidR="001F3955" w:rsidRDefault="001F3955" w:rsidP="001F3955">
      <w:pPr>
        <w:pStyle w:val="Standard"/>
        <w:widowControl w:val="0"/>
        <w:autoSpaceDE w:val="0"/>
        <w:jc w:val="right"/>
      </w:pPr>
      <w:r w:rsidRPr="001F3955">
        <w:rPr>
          <w:rFonts w:hint="eastAsia"/>
        </w:rPr>
        <w:t xml:space="preserve">открытого конкурса </w:t>
      </w:r>
    </w:p>
    <w:p w:rsidR="003F03FE" w:rsidRDefault="001F3955" w:rsidP="001F3955">
      <w:pPr>
        <w:pStyle w:val="Standard"/>
        <w:widowControl w:val="0"/>
        <w:autoSpaceDE w:val="0"/>
        <w:jc w:val="right"/>
      </w:pPr>
      <w:bookmarkStart w:id="0" w:name="_GoBack"/>
      <w:bookmarkEnd w:id="0"/>
      <w:r w:rsidRPr="001F3955">
        <w:rPr>
          <w:rFonts w:hint="eastAsia"/>
        </w:rPr>
        <w:t>в электронной форме</w:t>
      </w:r>
    </w:p>
    <w:p w:rsidR="003F03FE" w:rsidRDefault="003F03FE" w:rsidP="003F03FE">
      <w:pPr>
        <w:pStyle w:val="Standard"/>
        <w:widowControl w:val="0"/>
        <w:autoSpaceDE w:val="0"/>
      </w:pPr>
    </w:p>
    <w:p w:rsidR="003F03FE" w:rsidRDefault="003F03FE" w:rsidP="003F03FE">
      <w:pPr>
        <w:pStyle w:val="Standard"/>
        <w:widowControl w:val="0"/>
        <w:autoSpaceDE w:val="0"/>
      </w:pPr>
    </w:p>
    <w:p w:rsidR="003F03FE" w:rsidRDefault="003F03FE" w:rsidP="003F03FE">
      <w:pPr>
        <w:pStyle w:val="Standard"/>
        <w:widowControl w:val="0"/>
        <w:autoSpaceDE w:val="0"/>
        <w:jc w:val="center"/>
        <w:rPr>
          <w:b/>
        </w:rPr>
      </w:pPr>
      <w:r>
        <w:rPr>
          <w:b/>
        </w:rPr>
        <w:t>Обоснование начальной (максимальной) цены контракта</w:t>
      </w:r>
    </w:p>
    <w:p w:rsidR="008A771C" w:rsidRDefault="003F03FE" w:rsidP="00146226">
      <w:pPr>
        <w:pStyle w:val="Standard"/>
        <w:widowControl w:val="0"/>
        <w:autoSpaceDE w:val="0"/>
        <w:jc w:val="center"/>
        <w:rPr>
          <w:b/>
        </w:rPr>
      </w:pPr>
      <w:r>
        <w:rPr>
          <w:b/>
        </w:rPr>
        <w:t xml:space="preserve">(далее по тексту – «НМЦК») </w:t>
      </w:r>
      <w:proofErr w:type="gramStart"/>
      <w:r>
        <w:rPr>
          <w:b/>
        </w:rPr>
        <w:t>на</w:t>
      </w:r>
      <w:proofErr w:type="gramEnd"/>
      <w:r w:rsidR="008A771C">
        <w:rPr>
          <w:b/>
        </w:rPr>
        <w:t xml:space="preserve"> </w:t>
      </w:r>
    </w:p>
    <w:p w:rsidR="003F03FE" w:rsidRPr="00C77323" w:rsidRDefault="00C77323" w:rsidP="00C77323">
      <w:pPr>
        <w:pStyle w:val="Standard"/>
        <w:widowControl w:val="0"/>
        <w:autoSpaceDE w:val="0"/>
        <w:spacing w:after="120"/>
        <w:jc w:val="center"/>
        <w:rPr>
          <w:b/>
          <w:sz w:val="20"/>
          <w:szCs w:val="20"/>
        </w:rPr>
      </w:pPr>
      <w:r w:rsidRPr="00C77323">
        <w:rPr>
          <w:rFonts w:hint="eastAsia"/>
          <w:b/>
          <w:bCs/>
          <w:lang w:eastAsia="ru-RU" w:bidi="hi-IN"/>
        </w:rPr>
        <w:t>Оказание услуг по разработке пакета документов для проведения открытого конкурса на право заключения концессионного соглашения в отношении объектов водоснабжения и водоотведения, находящихся в муниципальной собственности МО «Поселок Вольгинский» с проведением их технического обследования</w:t>
      </w:r>
    </w:p>
    <w:tbl>
      <w:tblPr>
        <w:tblW w:w="10085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397"/>
      </w:tblGrid>
      <w:tr w:rsidR="003F03FE" w:rsidTr="001E12A8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</w:pPr>
            <w:r>
              <w:t xml:space="preserve">Основные характеристики объекта закупки                                                                           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  <w:ind w:firstLine="152"/>
              <w:jc w:val="center"/>
            </w:pPr>
            <w:r>
              <w:t xml:space="preserve">Согласно Информационной карте и приложений </w:t>
            </w:r>
          </w:p>
          <w:p w:rsidR="003F03FE" w:rsidRDefault="003F03FE" w:rsidP="001E12A8">
            <w:pPr>
              <w:pStyle w:val="Standard"/>
              <w:widowControl w:val="0"/>
              <w:autoSpaceDE w:val="0"/>
              <w:ind w:firstLine="152"/>
              <w:jc w:val="center"/>
            </w:pPr>
            <w:r>
              <w:t>к Информационной карте</w:t>
            </w:r>
          </w:p>
        </w:tc>
      </w:tr>
      <w:tr w:rsidR="003F03FE" w:rsidTr="001E12A8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</w:pPr>
            <w:r>
              <w:t xml:space="preserve">Используемый метод определения НМЦК с обоснованием:                                                                                                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  <w:ind w:left="152"/>
            </w:pPr>
            <w:proofErr w:type="gramStart"/>
            <w:r>
              <w:t>Выбран метод сопоставимых рыночных цен (анализа рынка) на основании с ч.</w:t>
            </w:r>
            <w:r w:rsidR="007F37A6">
              <w:t>6</w:t>
            </w:r>
            <w:r>
              <w:t xml:space="preserve"> статьи 22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Методических рекомендаций 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утвержденные приказом Минэкономразвития России от 2 октября</w:t>
            </w:r>
            <w:proofErr w:type="gramEnd"/>
            <w:r>
              <w:t xml:space="preserve"> 2013 г. </w:t>
            </w:r>
          </w:p>
          <w:p w:rsidR="003F03FE" w:rsidRDefault="003F03FE" w:rsidP="001E12A8">
            <w:pPr>
              <w:pStyle w:val="Standard"/>
              <w:widowControl w:val="0"/>
              <w:autoSpaceDE w:val="0"/>
              <w:ind w:left="152"/>
            </w:pPr>
            <w:r>
              <w:t>N 567</w:t>
            </w:r>
          </w:p>
        </w:tc>
      </w:tr>
      <w:tr w:rsidR="003F03FE" w:rsidTr="001E12A8">
        <w:tc>
          <w:tcPr>
            <w:tcW w:w="4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</w:pPr>
            <w:r>
              <w:t xml:space="preserve">Расчет НМЦК                     </w:t>
            </w:r>
          </w:p>
        </w:tc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645A5A" w:rsidP="001E12A8">
            <w:pPr>
              <w:pStyle w:val="Standard"/>
              <w:widowControl w:val="0"/>
              <w:autoSpaceDE w:val="0"/>
              <w:ind w:left="142"/>
              <w:rPr>
                <w:b/>
              </w:rPr>
            </w:pPr>
            <w:r w:rsidRPr="00645A5A">
              <w:rPr>
                <w:rFonts w:hint="eastAsia"/>
                <w:b/>
              </w:rPr>
              <w:t>891</w:t>
            </w:r>
            <w:r>
              <w:rPr>
                <w:b/>
              </w:rPr>
              <w:t xml:space="preserve"> </w:t>
            </w:r>
            <w:r w:rsidRPr="00645A5A">
              <w:rPr>
                <w:rFonts w:hint="eastAsia"/>
                <w:b/>
              </w:rPr>
              <w:t>540,67</w:t>
            </w:r>
            <w:r>
              <w:rPr>
                <w:b/>
              </w:rPr>
              <w:t xml:space="preserve"> </w:t>
            </w:r>
            <w:r w:rsidR="00F96203" w:rsidRPr="00F96203">
              <w:rPr>
                <w:rFonts w:hint="eastAsia"/>
                <w:b/>
              </w:rPr>
              <w:t>(восемьсот девяносто одна тысяча пятьсот сорок) рублей 67 коп.</w:t>
            </w:r>
          </w:p>
          <w:p w:rsidR="00146226" w:rsidRDefault="00146226" w:rsidP="001E12A8">
            <w:pPr>
              <w:pStyle w:val="Standard"/>
              <w:widowControl w:val="0"/>
              <w:autoSpaceDE w:val="0"/>
              <w:ind w:left="142"/>
              <w:rPr>
                <w:b/>
              </w:rPr>
            </w:pPr>
          </w:p>
        </w:tc>
      </w:tr>
      <w:tr w:rsidR="003F03FE" w:rsidTr="001E12A8">
        <w:trPr>
          <w:trHeight w:val="230"/>
        </w:trPr>
        <w:tc>
          <w:tcPr>
            <w:tcW w:w="100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03FE" w:rsidRDefault="003F03FE" w:rsidP="00146226">
            <w:pPr>
              <w:pStyle w:val="Standard"/>
              <w:widowControl w:val="0"/>
              <w:autoSpaceDE w:val="0"/>
            </w:pPr>
            <w:r>
              <w:t xml:space="preserve">Дата подготовки обоснования НМЦК: </w:t>
            </w:r>
            <w:r w:rsidR="00146226">
              <w:t>13.05.2019</w:t>
            </w:r>
          </w:p>
        </w:tc>
      </w:tr>
    </w:tbl>
    <w:p w:rsidR="003F03FE" w:rsidRDefault="003F03FE" w:rsidP="003F03FE">
      <w:pPr>
        <w:pStyle w:val="Standard"/>
        <w:widowControl w:val="0"/>
        <w:autoSpaceDE w:val="0"/>
      </w:pPr>
    </w:p>
    <w:p w:rsidR="003F03FE" w:rsidRDefault="003F03FE" w:rsidP="003F03FE">
      <w:pPr>
        <w:pStyle w:val="Standard"/>
        <w:autoSpaceDE w:val="0"/>
        <w:spacing w:before="100"/>
        <w:jc w:val="both"/>
      </w:pPr>
    </w:p>
    <w:p w:rsidR="003F03FE" w:rsidRDefault="003F03FE" w:rsidP="003F03FE">
      <w:pPr>
        <w:pStyle w:val="Standard"/>
        <w:autoSpaceDE w:val="0"/>
        <w:spacing w:before="100"/>
        <w:jc w:val="both"/>
      </w:pPr>
    </w:p>
    <w:p w:rsidR="003F03FE" w:rsidRDefault="00146226" w:rsidP="003F03FE">
      <w:pPr>
        <w:pStyle w:val="Standard"/>
        <w:autoSpaceDE w:val="0"/>
        <w:spacing w:before="100"/>
        <w:jc w:val="both"/>
      </w:pPr>
      <w:r>
        <w:t>Исполнитель р</w:t>
      </w:r>
      <w:r w:rsidR="003F03FE">
        <w:t xml:space="preserve">уководитель контрактной службы   _______________________  / </w:t>
      </w:r>
      <w:r>
        <w:t>И.Г. Киселев И.</w:t>
      </w:r>
      <w:r w:rsidR="003F03FE">
        <w:t xml:space="preserve"> / </w:t>
      </w:r>
    </w:p>
    <w:p w:rsidR="003F03FE" w:rsidRDefault="003F03FE" w:rsidP="003F03FE">
      <w:pPr>
        <w:pStyle w:val="Standard"/>
        <w:autoSpaceDE w:val="0"/>
        <w:spacing w:before="100"/>
        <w:jc w:val="both"/>
      </w:pPr>
    </w:p>
    <w:p w:rsidR="003F03FE" w:rsidRDefault="003F03FE" w:rsidP="003F03FE">
      <w:pPr>
        <w:pStyle w:val="Standard"/>
        <w:autoSpaceDE w:val="0"/>
        <w:spacing w:before="100"/>
        <w:jc w:val="both"/>
      </w:pPr>
    </w:p>
    <w:p w:rsidR="003F03FE" w:rsidRDefault="003F03FE" w:rsidP="003F03FE">
      <w:pPr>
        <w:pStyle w:val="Standard"/>
        <w:autoSpaceDE w:val="0"/>
        <w:spacing w:before="100"/>
        <w:jc w:val="both"/>
        <w:sectPr w:rsidR="003F03FE" w:rsidSect="00D13C99">
          <w:headerReference w:type="default" r:id="rId7"/>
          <w:footerReference w:type="default" r:id="rId8"/>
          <w:pgSz w:w="11906" w:h="16838"/>
          <w:pgMar w:top="567" w:right="708" w:bottom="851" w:left="1276" w:header="720" w:footer="720" w:gutter="0"/>
          <w:cols w:space="720"/>
        </w:sectPr>
      </w:pPr>
      <w:r>
        <w:t xml:space="preserve">   </w:t>
      </w:r>
    </w:p>
    <w:p w:rsidR="003F03FE" w:rsidRDefault="003F03FE" w:rsidP="00B812F5">
      <w:pPr>
        <w:pStyle w:val="Standard"/>
        <w:autoSpaceDE w:val="0"/>
        <w:spacing w:before="100"/>
        <w:jc w:val="both"/>
      </w:pPr>
      <w:r>
        <w:lastRenderedPageBreak/>
        <w:t xml:space="preserve">                     </w:t>
      </w:r>
    </w:p>
    <w:tbl>
      <w:tblPr>
        <w:tblW w:w="1493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984"/>
        <w:gridCol w:w="3686"/>
        <w:gridCol w:w="3543"/>
        <w:gridCol w:w="3489"/>
      </w:tblGrid>
      <w:tr w:rsidR="003F03FE" w:rsidTr="001E12A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 ценовой информации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(объем) продукции                                              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единицы продукции, указанная в источнике №1, (руб.), месяц заключения контракта                                                                                               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единицы продукции, указанная в источнике №2, (руб.),      месяц заключения контракта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единицы продукции, указанная в источнике №3, (руб.),     месяц заключения контракта</w:t>
            </w:r>
          </w:p>
        </w:tc>
      </w:tr>
      <w:tr w:rsidR="003F03FE" w:rsidTr="001E12A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E" w:rsidRDefault="00B812F5" w:rsidP="001E12A8">
            <w:pPr>
              <w:pStyle w:val="Standard"/>
              <w:widowControl w:val="0"/>
              <w:autoSpaceDE w:val="0"/>
              <w:jc w:val="center"/>
            </w:pPr>
            <w:r>
              <w:t>Коммерческие 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03FE" w:rsidRDefault="003F03FE" w:rsidP="001E12A8">
            <w:pPr>
              <w:pStyle w:val="Standard"/>
              <w:widowControl w:val="0"/>
              <w:autoSpaceDE w:val="0"/>
              <w:snapToGrid w:val="0"/>
              <w:jc w:val="center"/>
            </w:pPr>
          </w:p>
          <w:p w:rsidR="003F03FE" w:rsidRDefault="003F03FE" w:rsidP="001E12A8">
            <w:pPr>
              <w:pStyle w:val="Standard"/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2F5" w:rsidRDefault="002C020D" w:rsidP="001E12A8">
            <w:pPr>
              <w:pStyle w:val="Standard"/>
              <w:widowControl w:val="0"/>
              <w:autoSpaceDE w:val="0"/>
              <w:spacing w:before="120" w:after="120"/>
              <w:jc w:val="center"/>
            </w:pPr>
            <w:r>
              <w:t>703632,00</w:t>
            </w:r>
          </w:p>
          <w:p w:rsidR="003F03FE" w:rsidRDefault="00B812F5" w:rsidP="001E12A8">
            <w:pPr>
              <w:pStyle w:val="Standard"/>
              <w:widowControl w:val="0"/>
              <w:autoSpaceDE w:val="0"/>
              <w:spacing w:before="120" w:after="120"/>
              <w:jc w:val="center"/>
            </w:pPr>
            <w:r>
              <w:t>28.03.2019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A5A" w:rsidRDefault="00645A5A" w:rsidP="001E12A8">
            <w:pPr>
              <w:pStyle w:val="Standard"/>
              <w:spacing w:before="120" w:after="120"/>
              <w:jc w:val="center"/>
            </w:pPr>
            <w:r w:rsidRPr="00645A5A">
              <w:rPr>
                <w:rFonts w:hint="eastAsia"/>
              </w:rPr>
              <w:t>778565,00</w:t>
            </w:r>
          </w:p>
          <w:p w:rsidR="003F03FE" w:rsidRDefault="00B812F5" w:rsidP="001E12A8">
            <w:pPr>
              <w:pStyle w:val="Standard"/>
              <w:spacing w:before="120" w:after="120"/>
              <w:jc w:val="center"/>
            </w:pPr>
            <w:r>
              <w:t>02.04.2019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2F5" w:rsidRDefault="00B812F5" w:rsidP="001E12A8">
            <w:pPr>
              <w:pStyle w:val="Standard"/>
              <w:widowControl w:val="0"/>
              <w:autoSpaceDE w:val="0"/>
              <w:spacing w:before="120" w:after="120"/>
              <w:jc w:val="center"/>
            </w:pPr>
            <w:r>
              <w:t>1192425,00</w:t>
            </w:r>
          </w:p>
          <w:p w:rsidR="003F03FE" w:rsidRDefault="00B812F5" w:rsidP="00B812F5">
            <w:pPr>
              <w:pStyle w:val="Standard"/>
              <w:widowControl w:val="0"/>
              <w:autoSpaceDE w:val="0"/>
              <w:spacing w:before="120" w:after="120"/>
              <w:jc w:val="center"/>
            </w:pPr>
            <w:r>
              <w:t>04.</w:t>
            </w:r>
            <w:r w:rsidR="003F03FE">
              <w:rPr>
                <w:rFonts w:hint="eastAsia"/>
              </w:rPr>
              <w:t>04.201</w:t>
            </w:r>
            <w:r>
              <w:t>9</w:t>
            </w:r>
          </w:p>
        </w:tc>
      </w:tr>
    </w:tbl>
    <w:p w:rsidR="003F03FE" w:rsidRDefault="003F03FE" w:rsidP="003F03FE">
      <w:pPr>
        <w:pStyle w:val="Standard"/>
      </w:pPr>
    </w:p>
    <w:p w:rsidR="003F03FE" w:rsidRDefault="003F03FE" w:rsidP="003F03FE">
      <w:pPr>
        <w:pStyle w:val="Standard"/>
      </w:pPr>
      <w:r>
        <w:t xml:space="preserve">В целях определения однородности совокупности </w:t>
      </w:r>
      <w:proofErr w:type="gramStart"/>
      <w:r>
        <w:t>значений выявленных цен, используемых в расчете НМЦК в Таблице 1 рассчитан</w:t>
      </w:r>
      <w:proofErr w:type="gramEnd"/>
      <w:r>
        <w:t xml:space="preserve"> коэффициент вариации, который определяется по формуле:</w:t>
      </w:r>
    </w:p>
    <w:p w:rsidR="003F03FE" w:rsidRDefault="003F03FE" w:rsidP="003F03FE">
      <w:pPr>
        <w:pStyle w:val="Standard"/>
      </w:pPr>
      <w:r>
        <w:rPr>
          <w:noProof/>
          <w:lang w:eastAsia="ru-RU"/>
        </w:rPr>
        <w:drawing>
          <wp:inline distT="0" distB="0" distL="0" distR="0" wp14:anchorId="10E19983" wp14:editId="39CADE61">
            <wp:extent cx="1201420" cy="4146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FE" w:rsidRDefault="003F03FE" w:rsidP="003F03FE">
      <w:pPr>
        <w:pStyle w:val="Standard"/>
      </w:pPr>
      <w:r>
        <w:t>где: V - коэффициент вариации;</w:t>
      </w:r>
    </w:p>
    <w:p w:rsidR="003F03FE" w:rsidRDefault="003F03FE" w:rsidP="003F03FE">
      <w:pPr>
        <w:pStyle w:val="Standard"/>
      </w:pPr>
      <w:r>
        <w:rPr>
          <w:noProof/>
          <w:lang w:eastAsia="ru-RU"/>
        </w:rPr>
        <w:drawing>
          <wp:inline distT="0" distB="0" distL="0" distR="0" wp14:anchorId="36C1F406" wp14:editId="49BB5A47">
            <wp:extent cx="1584325" cy="5422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>- среднее квадратичное отклонение;</w:t>
      </w:r>
    </w:p>
    <w:p w:rsidR="003F03FE" w:rsidRDefault="003F03FE" w:rsidP="003F03FE">
      <w:pPr>
        <w:pStyle w:val="Standard"/>
      </w:pPr>
      <w:r>
        <w:t>ц</w:t>
      </w:r>
      <w:proofErr w:type="gramStart"/>
      <w:r>
        <w:t>i</w:t>
      </w:r>
      <w:proofErr w:type="gramEnd"/>
      <w:r>
        <w:t xml:space="preserve"> - цена единицы товара, указанная в источнике с номером i;</w:t>
      </w:r>
    </w:p>
    <w:p w:rsidR="003F03FE" w:rsidRDefault="003F03FE" w:rsidP="003F03FE">
      <w:pPr>
        <w:pStyle w:val="Standard"/>
      </w:pPr>
      <w:r>
        <w:t>&lt;ц&gt; - средняя арифметическая величина цены единицы товара;</w:t>
      </w:r>
    </w:p>
    <w:p w:rsidR="003F03FE" w:rsidRDefault="003F03FE" w:rsidP="003F03FE">
      <w:pPr>
        <w:pStyle w:val="Standard"/>
      </w:pPr>
      <w:r>
        <w:t>n - количество значений, используемых в расчете.</w:t>
      </w:r>
    </w:p>
    <w:p w:rsidR="003F03FE" w:rsidRDefault="003F03FE" w:rsidP="003F03FE">
      <w:pPr>
        <w:pStyle w:val="Standard"/>
      </w:pPr>
    </w:p>
    <w:p w:rsidR="003F03FE" w:rsidRDefault="003F03FE" w:rsidP="003F03FE">
      <w:pPr>
        <w:pStyle w:val="Standard"/>
      </w:pPr>
      <w:r>
        <w:t>НМЦК методом сопоставимых рыночных цен (анализа рынка) определяется по формуле:</w:t>
      </w:r>
    </w:p>
    <w:p w:rsidR="003F03FE" w:rsidRDefault="003F03FE" w:rsidP="003F03FE">
      <w:pPr>
        <w:pStyle w:val="Standard"/>
        <w:spacing w:after="120"/>
      </w:pPr>
      <w:r>
        <w:rPr>
          <w:noProof/>
          <w:lang w:eastAsia="ru-RU"/>
        </w:rPr>
        <w:drawing>
          <wp:inline distT="0" distB="0" distL="0" distR="0" wp14:anchorId="3383364D" wp14:editId="4BC70003">
            <wp:extent cx="1786255" cy="457200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FE" w:rsidRDefault="003F03FE" w:rsidP="003F03FE">
      <w:pPr>
        <w:pStyle w:val="Standard"/>
      </w:pPr>
      <w:r>
        <w:t>где: НМЦКрын - начальная (максимальная) цена контракта, определяемая методом сопоставимых рыночных цен (анализа рынка);</w:t>
      </w:r>
    </w:p>
    <w:p w:rsidR="003F03FE" w:rsidRDefault="003F03FE" w:rsidP="003F03FE">
      <w:pPr>
        <w:pStyle w:val="Standard"/>
      </w:pPr>
      <w:r>
        <w:t>v - количество (объем) закупаемого товара;</w:t>
      </w:r>
    </w:p>
    <w:p w:rsidR="003F03FE" w:rsidRDefault="003F03FE" w:rsidP="003F03FE">
      <w:pPr>
        <w:pStyle w:val="Standard"/>
      </w:pPr>
      <w:r>
        <w:t>n - количество значений, используемых в расчете;</w:t>
      </w:r>
    </w:p>
    <w:p w:rsidR="003F03FE" w:rsidRDefault="003F03FE" w:rsidP="003F03FE">
      <w:pPr>
        <w:pStyle w:val="Standard"/>
      </w:pPr>
      <w:r>
        <w:t>i - номер источника ценовой информации;</w:t>
      </w:r>
    </w:p>
    <w:p w:rsidR="00146226" w:rsidRDefault="003F03FE" w:rsidP="003F03FE">
      <w:pPr>
        <w:pStyle w:val="Standard"/>
      </w:pPr>
      <w:r>
        <w:t>ц</w:t>
      </w:r>
      <w:proofErr w:type="gramStart"/>
      <w:r>
        <w:t>i</w:t>
      </w:r>
      <w:proofErr w:type="gramEnd"/>
      <w:r>
        <w:t xml:space="preserve"> - цена единицы товара, указанная в источнике с номером i;</w:t>
      </w:r>
    </w:p>
    <w:p w:rsidR="003F03FE" w:rsidRDefault="003F03FE" w:rsidP="003F03FE">
      <w:pPr>
        <w:pStyle w:val="Standard"/>
      </w:pPr>
      <w:r>
        <w:t>ki - коэффициент (индекс) пересчета цен товаров с учетом различий в характеристиках товаров, коммерческих и (или) финансовых условий поставок товаров.</w:t>
      </w:r>
    </w:p>
    <w:p w:rsidR="003F03FE" w:rsidRDefault="003F03FE" w:rsidP="003F03FE">
      <w:pPr>
        <w:pStyle w:val="Standard"/>
      </w:pPr>
    </w:p>
    <w:p w:rsidR="00B812F5" w:rsidRDefault="00B812F5" w:rsidP="003F03FE">
      <w:pPr>
        <w:pStyle w:val="Standard"/>
        <w:rPr>
          <w:sz w:val="26"/>
          <w:szCs w:val="26"/>
        </w:rPr>
      </w:pPr>
    </w:p>
    <w:p w:rsidR="003F03FE" w:rsidRPr="00146226" w:rsidRDefault="003F03FE" w:rsidP="003F03FE">
      <w:pPr>
        <w:pStyle w:val="Standard"/>
        <w:rPr>
          <w:sz w:val="26"/>
          <w:szCs w:val="26"/>
        </w:rPr>
      </w:pPr>
      <w:r w:rsidRPr="00146226">
        <w:rPr>
          <w:sz w:val="26"/>
          <w:szCs w:val="26"/>
        </w:rPr>
        <w:lastRenderedPageBreak/>
        <w:t xml:space="preserve">Данные для расчета являются однородными (коэффициент вариации равен </w:t>
      </w:r>
      <w:r w:rsidR="00645A5A" w:rsidRPr="00645A5A">
        <w:rPr>
          <w:rFonts w:hint="eastAsia"/>
          <w:sz w:val="26"/>
          <w:szCs w:val="26"/>
        </w:rPr>
        <w:t>29,52</w:t>
      </w:r>
      <w:r w:rsidRPr="00146226">
        <w:rPr>
          <w:sz w:val="26"/>
          <w:szCs w:val="26"/>
        </w:rPr>
        <w:t>%).</w:t>
      </w:r>
    </w:p>
    <w:p w:rsidR="003F03FE" w:rsidRPr="00146226" w:rsidRDefault="003F03FE" w:rsidP="003F03FE">
      <w:pPr>
        <w:pStyle w:val="Standard"/>
        <w:rPr>
          <w:b/>
          <w:sz w:val="26"/>
          <w:szCs w:val="26"/>
        </w:rPr>
      </w:pPr>
      <w:r w:rsidRPr="00146226">
        <w:rPr>
          <w:b/>
          <w:sz w:val="26"/>
          <w:szCs w:val="26"/>
        </w:rPr>
        <w:t xml:space="preserve">НМЦК составляет  </w:t>
      </w:r>
      <w:r w:rsidR="00645A5A" w:rsidRPr="00645A5A">
        <w:rPr>
          <w:rFonts w:hint="eastAsia"/>
          <w:b/>
          <w:sz w:val="26"/>
          <w:szCs w:val="26"/>
        </w:rPr>
        <w:t>891</w:t>
      </w:r>
      <w:r w:rsidR="00645A5A">
        <w:rPr>
          <w:b/>
          <w:sz w:val="26"/>
          <w:szCs w:val="26"/>
        </w:rPr>
        <w:t xml:space="preserve"> </w:t>
      </w:r>
      <w:r w:rsidR="00645A5A" w:rsidRPr="00645A5A">
        <w:rPr>
          <w:rFonts w:hint="eastAsia"/>
          <w:b/>
          <w:sz w:val="26"/>
          <w:szCs w:val="26"/>
        </w:rPr>
        <w:t>540,67</w:t>
      </w:r>
      <w:r w:rsidR="00645A5A">
        <w:rPr>
          <w:b/>
          <w:sz w:val="26"/>
          <w:szCs w:val="26"/>
        </w:rPr>
        <w:t xml:space="preserve"> </w:t>
      </w:r>
      <w:r w:rsidRPr="00146226">
        <w:rPr>
          <w:b/>
          <w:sz w:val="26"/>
          <w:szCs w:val="26"/>
        </w:rPr>
        <w:t xml:space="preserve">руб.          </w:t>
      </w:r>
    </w:p>
    <w:p w:rsidR="003F03FE" w:rsidRDefault="003F03FE" w:rsidP="003F03FE">
      <w:pPr>
        <w:pStyle w:val="Standard"/>
        <w:spacing w:after="12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Таблица  1                                                         </w:t>
      </w:r>
    </w:p>
    <w:tbl>
      <w:tblPr>
        <w:tblW w:w="15188" w:type="dxa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417"/>
        <w:gridCol w:w="1418"/>
        <w:gridCol w:w="1559"/>
        <w:gridCol w:w="1701"/>
        <w:gridCol w:w="1559"/>
        <w:gridCol w:w="1559"/>
        <w:gridCol w:w="2147"/>
      </w:tblGrid>
      <w:tr w:rsidR="003F03FE" w:rsidTr="001E12A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03FE" w:rsidRDefault="003F03FE" w:rsidP="001E12A8">
            <w:pPr>
              <w:pStyle w:val="Standard"/>
            </w:pPr>
            <w:r>
              <w:t xml:space="preserve">Характеристика  ценовой информации                                           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jc w:val="center"/>
            </w:pPr>
            <w:r>
              <w:t>Количество (объем) продукции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jc w:val="center"/>
            </w:pPr>
            <w:r>
              <w:t>Цена единицы продукции, указанная в источнике №1,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jc w:val="center"/>
            </w:pPr>
            <w:r>
              <w:t>Цена единицы продукции, указанная в источнике №2, (руб.)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jc w:val="center"/>
            </w:pPr>
            <w:r>
              <w:t>Цена единицы продукции, указанная в источнике №3, (руб.)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jc w:val="center"/>
            </w:pPr>
            <w:r>
              <w:t>Средняя арифметическая величина цены единицы продукции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jc w:val="center"/>
            </w:pPr>
            <w:r>
              <w:t>Среднее квадратичное отклонение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jc w:val="center"/>
            </w:pPr>
            <w:r>
              <w:t>Коэффициент вариации(%)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jc w:val="center"/>
            </w:pPr>
            <w:r>
              <w:t xml:space="preserve">НМЦК (руб.)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C585D57" wp14:editId="55019BCF">
                  <wp:extent cx="1265555" cy="6165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3FE" w:rsidTr="001E12A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F03FE" w:rsidRDefault="003F03FE" w:rsidP="001E12A8">
            <w:pPr>
              <w:pStyle w:val="Standard"/>
            </w:pPr>
            <w:r>
              <w:t xml:space="preserve">С учетом корректировки цены путем применения коэффициента для перерасчета  цен прошлых периодов к текущему уровню цен и повышающего коэффициента в зависимости от способа осуществления закупки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03FE" w:rsidRDefault="003F03FE" w:rsidP="001E12A8">
            <w:pPr>
              <w:pStyle w:val="Standard"/>
              <w:spacing w:before="168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3FE" w:rsidRDefault="002C020D" w:rsidP="001E12A8">
            <w:pPr>
              <w:pStyle w:val="Standard"/>
              <w:jc w:val="center"/>
            </w:pPr>
            <w:r w:rsidRPr="002C020D">
              <w:rPr>
                <w:rFonts w:hint="eastAsia"/>
              </w:rPr>
              <w:t>703632,00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3FE" w:rsidRDefault="00645A5A" w:rsidP="001E12A8">
            <w:pPr>
              <w:pStyle w:val="Standard"/>
              <w:jc w:val="center"/>
            </w:pPr>
            <w:r w:rsidRPr="00645A5A">
              <w:rPr>
                <w:rFonts w:hint="eastAsia"/>
              </w:rPr>
              <w:t>778565</w:t>
            </w:r>
            <w: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3FE" w:rsidRDefault="003F03FE" w:rsidP="001E12A8">
            <w:pPr>
              <w:pStyle w:val="Standard"/>
              <w:jc w:val="center"/>
            </w:pPr>
            <w:r>
              <w:t>1192425,00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3FE" w:rsidRDefault="00645A5A" w:rsidP="001E12A8">
            <w:pPr>
              <w:pStyle w:val="Standard"/>
              <w:jc w:val="center"/>
            </w:pPr>
            <w:r w:rsidRPr="00645A5A">
              <w:rPr>
                <w:rFonts w:hint="eastAsia"/>
              </w:rPr>
              <w:t>891540,67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3FE" w:rsidRDefault="00645A5A" w:rsidP="001E12A8">
            <w:pPr>
              <w:pStyle w:val="Standard"/>
              <w:jc w:val="center"/>
            </w:pPr>
            <w:r w:rsidRPr="00645A5A">
              <w:rPr>
                <w:rFonts w:hint="eastAsia"/>
              </w:rPr>
              <w:t>263253,25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3FE" w:rsidRDefault="00645A5A" w:rsidP="001E12A8">
            <w:pPr>
              <w:pStyle w:val="Standard"/>
              <w:jc w:val="center"/>
            </w:pPr>
            <w:r>
              <w:t>29,52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03FE" w:rsidRDefault="00645A5A" w:rsidP="001E12A8">
            <w:pPr>
              <w:pStyle w:val="Standard"/>
              <w:jc w:val="center"/>
            </w:pPr>
            <w:r w:rsidRPr="00645A5A">
              <w:rPr>
                <w:rFonts w:hint="eastAsia"/>
              </w:rPr>
              <w:t>891540,67</w:t>
            </w:r>
          </w:p>
        </w:tc>
      </w:tr>
    </w:tbl>
    <w:p w:rsidR="003F03FE" w:rsidRDefault="003F03FE" w:rsidP="003F03FE">
      <w:pPr>
        <w:pStyle w:val="Standard"/>
        <w:pBdr>
          <w:bottom w:val="single" w:sz="12" w:space="1" w:color="auto"/>
        </w:pBdr>
      </w:pPr>
    </w:p>
    <w:p w:rsidR="00146226" w:rsidRDefault="00146226">
      <w:pPr>
        <w:rPr>
          <w:rFonts w:hint="eastAsia"/>
        </w:rPr>
      </w:pPr>
    </w:p>
    <w:p w:rsidR="00146226" w:rsidRDefault="00146226">
      <w:pPr>
        <w:rPr>
          <w:rFonts w:hint="eastAsia"/>
        </w:rPr>
      </w:pPr>
    </w:p>
    <w:p w:rsidR="00146226" w:rsidRDefault="00146226">
      <w:pPr>
        <w:rPr>
          <w:rFonts w:hint="eastAsia"/>
        </w:rPr>
      </w:pPr>
    </w:p>
    <w:p w:rsidR="00146226" w:rsidRDefault="00146226">
      <w:pPr>
        <w:rPr>
          <w:rFonts w:hint="eastAsia"/>
        </w:rPr>
      </w:pPr>
    </w:p>
    <w:p w:rsidR="00146226" w:rsidRDefault="00146226">
      <w:pPr>
        <w:rPr>
          <w:rFonts w:hint="eastAsia"/>
        </w:rPr>
      </w:pPr>
    </w:p>
    <w:p w:rsidR="00146226" w:rsidRPr="00146226" w:rsidRDefault="00146226">
      <w:pPr>
        <w:rPr>
          <w:rFonts w:hint="eastAsia"/>
          <w:sz w:val="26"/>
          <w:szCs w:val="26"/>
        </w:rPr>
      </w:pPr>
      <w:r w:rsidRPr="00146226">
        <w:rPr>
          <w:sz w:val="26"/>
          <w:szCs w:val="26"/>
        </w:rPr>
        <w:t>Исполнитель руководитель контрактной службы _______________________ /И.Г. Киселев/</w:t>
      </w:r>
    </w:p>
    <w:sectPr w:rsidR="00146226" w:rsidRPr="00146226" w:rsidSect="0014622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C6" w:rsidRDefault="00154DC6">
      <w:pPr>
        <w:rPr>
          <w:rFonts w:hint="eastAsia"/>
        </w:rPr>
      </w:pPr>
      <w:r>
        <w:separator/>
      </w:r>
    </w:p>
  </w:endnote>
  <w:endnote w:type="continuationSeparator" w:id="0">
    <w:p w:rsidR="00154DC6" w:rsidRDefault="00154D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30" w:rsidRDefault="001462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3955">
      <w:rPr>
        <w:noProof/>
      </w:rPr>
      <w:t>1</w:t>
    </w:r>
    <w:r>
      <w:fldChar w:fldCharType="end"/>
    </w:r>
  </w:p>
  <w:p w:rsidR="00883530" w:rsidRDefault="00154D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C6" w:rsidRDefault="00154DC6">
      <w:pPr>
        <w:rPr>
          <w:rFonts w:hint="eastAsia"/>
        </w:rPr>
      </w:pPr>
      <w:r>
        <w:separator/>
      </w:r>
    </w:p>
  </w:footnote>
  <w:footnote w:type="continuationSeparator" w:id="0">
    <w:p w:rsidR="00154DC6" w:rsidRDefault="00154DC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30" w:rsidRDefault="00154D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61"/>
    <w:rsid w:val="00064776"/>
    <w:rsid w:val="00146226"/>
    <w:rsid w:val="00154DC6"/>
    <w:rsid w:val="001F3955"/>
    <w:rsid w:val="001F7294"/>
    <w:rsid w:val="00215876"/>
    <w:rsid w:val="002C020D"/>
    <w:rsid w:val="0032748C"/>
    <w:rsid w:val="00384A49"/>
    <w:rsid w:val="003E6D3F"/>
    <w:rsid w:val="003F03FE"/>
    <w:rsid w:val="003F4FBB"/>
    <w:rsid w:val="00473588"/>
    <w:rsid w:val="005A1461"/>
    <w:rsid w:val="00645A5A"/>
    <w:rsid w:val="007639AA"/>
    <w:rsid w:val="007F37A6"/>
    <w:rsid w:val="008A771C"/>
    <w:rsid w:val="00945BB0"/>
    <w:rsid w:val="00A44DA8"/>
    <w:rsid w:val="00B812F5"/>
    <w:rsid w:val="00C77323"/>
    <w:rsid w:val="00D0395D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3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3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footer"/>
    <w:basedOn w:val="Standard"/>
    <w:link w:val="a4"/>
    <w:uiPriority w:val="99"/>
    <w:rsid w:val="003F03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03F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Standard"/>
    <w:link w:val="a6"/>
    <w:rsid w:val="003F0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03F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F0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3F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F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3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3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footer"/>
    <w:basedOn w:val="Standard"/>
    <w:link w:val="a4"/>
    <w:uiPriority w:val="99"/>
    <w:rsid w:val="003F03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03F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Standard"/>
    <w:link w:val="a6"/>
    <w:rsid w:val="003F03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03F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F03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3F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F03F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Татьяна Геннадьевна Польшина</cp:lastModifiedBy>
  <cp:revision>12</cp:revision>
  <dcterms:created xsi:type="dcterms:W3CDTF">2019-05-13T07:32:00Z</dcterms:created>
  <dcterms:modified xsi:type="dcterms:W3CDTF">2019-07-23T12:48:00Z</dcterms:modified>
</cp:coreProperties>
</file>